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E1E1" w14:textId="21E6B96B" w:rsidR="00AB3EE3" w:rsidRPr="00C643F2" w:rsidRDefault="00AB3EE3" w:rsidP="00AB3EE3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B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</w:t>
      </w:r>
      <w:r w:rsidR="00C643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послуги</w:t>
      </w:r>
    </w:p>
    <w:p w14:paraId="56043DD5" w14:textId="77777777" w:rsidR="006F46F7" w:rsidRPr="00C643F2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A6CB73" w14:textId="77777777" w:rsidR="00C643F2" w:rsidRPr="00C643F2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F2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</w:t>
      </w:r>
      <w:r w:rsidR="00C643F2" w:rsidRPr="00C643F2">
        <w:rPr>
          <w:rFonts w:ascii="Times New Roman" w:hAnsi="Times New Roman" w:cs="Times New Roman"/>
          <w:sz w:val="28"/>
          <w:szCs w:val="28"/>
          <w:lang w:val="uk-UA"/>
        </w:rPr>
        <w:t xml:space="preserve">є формування у студентів теоретичних та практичних знань з питань формування, розподілу, використання та контролю за фінансовими ресурсами страховика; ознайомлення студентів із проблемами, що виникають в галузі формування та використання ресурсів страхової організації; засвоєння основних економічних термінів, що стосуються фінансової діяльності страхового ринку. </w:t>
      </w:r>
    </w:p>
    <w:p w14:paraId="7BC58E1E" w14:textId="3DDCE71C" w:rsidR="00C643F2" w:rsidRPr="00C643F2" w:rsidRDefault="00C643F2" w:rsidP="00C64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F2">
        <w:rPr>
          <w:rFonts w:ascii="Times New Roman" w:hAnsi="Times New Roman" w:cs="Times New Roman"/>
          <w:sz w:val="28"/>
          <w:szCs w:val="28"/>
          <w:lang w:val="uk-UA"/>
        </w:rPr>
        <w:t>Програма курсу створює передумови  вивчення, поглиблення та розвиток знань студентів організац</w:t>
      </w:r>
      <w:r w:rsidRPr="00C643F2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C643F2">
        <w:rPr>
          <w:rFonts w:ascii="Times New Roman" w:hAnsi="Times New Roman" w:cs="Times New Roman"/>
          <w:sz w:val="28"/>
          <w:szCs w:val="28"/>
          <w:lang w:val="uk-UA"/>
        </w:rPr>
        <w:t xml:space="preserve"> роботи страховиків щодо забезпечення та реалізації потреб юридичних осіб і громадян у страховому захисті</w:t>
      </w:r>
      <w:r w:rsidRPr="00C643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EDE5B" w14:textId="2D044A81" w:rsidR="00F77BE1" w:rsidRPr="00C643F2" w:rsidRDefault="00F77BE1" w:rsidP="006F46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43F2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складається з двох змістових модулів.</w:t>
      </w:r>
    </w:p>
    <w:p w14:paraId="0449A9DC" w14:textId="68D01358" w:rsidR="006F46F7" w:rsidRPr="00C643F2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F2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D10ADB" w:rsidRPr="00C643F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C643F2" w:rsidRPr="00C643F2">
        <w:rPr>
          <w:rFonts w:ascii="Times New Roman" w:hAnsi="Times New Roman" w:cs="Times New Roman"/>
          <w:sz w:val="28"/>
          <w:szCs w:val="28"/>
          <w:lang w:val="uk-UA"/>
        </w:rPr>
        <w:t>Особливості страхових послуг, що стосуються суб’єктів страхування</w:t>
      </w:r>
    </w:p>
    <w:p w14:paraId="2F0052C6" w14:textId="4132B3A5" w:rsidR="006C7650" w:rsidRPr="00C643F2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F2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C643F2" w:rsidRPr="00C643F2">
        <w:rPr>
          <w:rFonts w:ascii="Times New Roman" w:hAnsi="Times New Roman" w:cs="Times New Roman"/>
          <w:sz w:val="28"/>
          <w:szCs w:val="28"/>
          <w:lang w:val="uk-UA"/>
        </w:rPr>
        <w:t>Особливості страхових послуг, що стосуються об’єктів страхування</w:t>
      </w:r>
    </w:p>
    <w:sectPr w:rsidR="006C7650" w:rsidRPr="00C6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6C7650"/>
    <w:rsid w:val="006F46F7"/>
    <w:rsid w:val="00731919"/>
    <w:rsid w:val="00AB3EE3"/>
    <w:rsid w:val="00C643F2"/>
    <w:rsid w:val="00D10ADB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7</cp:revision>
  <dcterms:created xsi:type="dcterms:W3CDTF">2023-07-28T10:51:00Z</dcterms:created>
  <dcterms:modified xsi:type="dcterms:W3CDTF">2023-07-28T15:48:00Z</dcterms:modified>
</cp:coreProperties>
</file>