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D8A" w:rsidRDefault="005A7D8A" w:rsidP="006C0B77">
      <w:pPr>
        <w:spacing w:after="0"/>
        <w:ind w:firstLine="709"/>
        <w:jc w:val="both"/>
      </w:pPr>
      <w:r w:rsidRPr="005A7D8A">
        <w:t xml:space="preserve">Дисципліна “Казначейська справа” входить до комплексу дисциплін, які формують фахівця з фінансів. Майбутній фахівець з фінансів має володіти глибокими теоретичними та практичними знаннями щодо питань виконання державного та місцевих бюджетів в органах Державної казначейської служби України (ДКСУ). </w:t>
      </w:r>
    </w:p>
    <w:p w:rsidR="005A7D8A" w:rsidRDefault="005A7D8A" w:rsidP="006C0B77">
      <w:pPr>
        <w:spacing w:after="0"/>
        <w:ind w:firstLine="709"/>
        <w:jc w:val="both"/>
      </w:pPr>
      <w:r w:rsidRPr="005A7D8A">
        <w:t xml:space="preserve">Предметом дисципліни “Казначейська справа” є вивчення організації роботи щодо прийому та зарахування коштів, які надходять на рахунки відповідних бюджетів, зберіганні грошових коштів, видачі цих коштів на заходи, передбачені бюджетом на відповідний рік, здійсненні обліку та складанні звітності про касове виконання бюджетів. </w:t>
      </w:r>
    </w:p>
    <w:p w:rsidR="005A7D8A" w:rsidRDefault="005A7D8A" w:rsidP="006C0B77">
      <w:pPr>
        <w:spacing w:after="0"/>
        <w:ind w:firstLine="709"/>
        <w:jc w:val="both"/>
      </w:pPr>
      <w:r w:rsidRPr="005A7D8A">
        <w:t>Мета та цілі курсу Метою вивчення дисципліни є вивчення основних напрямів, форм і методів регулювання діяльності органів ДКСУ. Завдання дисципліни – всебічно підготувати студентів із теоретичних питань функціонування казначейської системи (її необхідність, завдання й функції, принципи організації, основні поняття, категорії й терміни) і надати їм певні навички та вміння для подальшого практичного застосування.</w:t>
      </w:r>
    </w:p>
    <w:p w:rsidR="00F12C76" w:rsidRDefault="005A7D8A" w:rsidP="006C0B77">
      <w:pPr>
        <w:spacing w:after="0"/>
        <w:ind w:firstLine="709"/>
        <w:jc w:val="both"/>
      </w:pPr>
      <w:bookmarkStart w:id="0" w:name="_GoBack"/>
      <w:bookmarkEnd w:id="0"/>
      <w:r w:rsidRPr="005A7D8A">
        <w:t>Результати навчання (компетентності) здатність до абстрактного мислення, аналізу та синтезу; здатність вчитися і бути сучасно навченим; здатність дискутувати, аргументовано обстоювати свої думки та переконання, правильно оцінювати, вибирати та аналізувати інформацію з різних джерел, робити правильні та обґрунтовані висновки; здатність приймати обґрунтовані рішення; аналізувати бюджетні повноваження казначейства властивих ринковій економіці; визначати учасників бюджетного процесу; класифікувати доходи та видатки бюджету, а також фінансування бюджету та державного боргу; аналізувати механізм взаємовідносин користувачів коштів з казначейською системою; механізм перерахування бюджетних коштів через органи ДКСУ; знати механізм функціонування казначейської системи виконання бюджетів; володіти методичним інструментарієм касового виконання державного та місцевих бюджетів за доходами та видатками органами ДКСУ</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8A"/>
    <w:rsid w:val="005A7D8A"/>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2974"/>
  <w15:chartTrackingRefBased/>
  <w15:docId w15:val="{AD61C099-9333-4830-AC9F-951CB42E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2023-07-30T16:33:00Z</dcterms:created>
  <dcterms:modified xsi:type="dcterms:W3CDTF">2023-07-30T16:34:00Z</dcterms:modified>
</cp:coreProperties>
</file>